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6" w:type="dxa"/>
        <w:tblCellSpacing w:w="0" w:type="dxa"/>
        <w:tblInd w:w="-142" w:type="dxa"/>
        <w:tblCellMar>
          <w:left w:w="0" w:type="dxa"/>
          <w:right w:w="0" w:type="dxa"/>
        </w:tblCellMar>
        <w:tblLook w:val="0000" w:firstRow="0" w:lastRow="0" w:firstColumn="0" w:lastColumn="0" w:noHBand="0" w:noVBand="0"/>
      </w:tblPr>
      <w:tblGrid>
        <w:gridCol w:w="3861"/>
        <w:gridCol w:w="5355"/>
      </w:tblGrid>
      <w:tr w:rsidR="007E20E7" w:rsidRPr="009247FC" w:rsidTr="00291680">
        <w:trPr>
          <w:trHeight w:val="311"/>
          <w:tblCellSpacing w:w="0" w:type="dxa"/>
        </w:trPr>
        <w:tc>
          <w:tcPr>
            <w:tcW w:w="3861" w:type="dxa"/>
          </w:tcPr>
          <w:p w:rsidR="007E20E7" w:rsidRPr="0042610C" w:rsidRDefault="003126E5" w:rsidP="00987F7C">
            <w:pPr>
              <w:spacing w:before="0"/>
              <w:ind w:firstLine="0"/>
              <w:jc w:val="center"/>
              <w:rPr>
                <w:b/>
                <w:sz w:val="24"/>
                <w:szCs w:val="24"/>
              </w:rPr>
            </w:pPr>
            <w:r w:rsidRPr="003126E5">
              <w:rPr>
                <w:b/>
                <w:sz w:val="26"/>
                <w:szCs w:val="24"/>
              </w:rPr>
              <w:t>BỘ NỘI VỤ</w:t>
            </w:r>
          </w:p>
        </w:tc>
        <w:tc>
          <w:tcPr>
            <w:tcW w:w="5355" w:type="dxa"/>
          </w:tcPr>
          <w:p w:rsidR="007E20E7" w:rsidRPr="006650BB" w:rsidRDefault="007E20E7" w:rsidP="00987F7C">
            <w:pPr>
              <w:spacing w:before="0"/>
              <w:ind w:firstLine="0"/>
              <w:rPr>
                <w:b/>
                <w:sz w:val="26"/>
                <w:szCs w:val="26"/>
              </w:rPr>
            </w:pPr>
            <w:r w:rsidRPr="006650BB">
              <w:rPr>
                <w:b/>
                <w:sz w:val="26"/>
                <w:szCs w:val="26"/>
              </w:rPr>
              <w:t>CỘNG HOÀ XÃ HỘI CHỦ NGHĨA VIỆT NAM</w:t>
            </w:r>
          </w:p>
        </w:tc>
      </w:tr>
      <w:tr w:rsidR="007E20E7" w:rsidRPr="009247FC" w:rsidTr="00291680">
        <w:trPr>
          <w:trHeight w:val="329"/>
          <w:tblCellSpacing w:w="0" w:type="dxa"/>
        </w:trPr>
        <w:tc>
          <w:tcPr>
            <w:tcW w:w="3861" w:type="dxa"/>
          </w:tcPr>
          <w:p w:rsidR="007E20E7" w:rsidRPr="0042610C" w:rsidRDefault="007E20E7" w:rsidP="00987F7C">
            <w:pPr>
              <w:spacing w:before="0"/>
              <w:ind w:firstLine="0"/>
              <w:rPr>
                <w:b/>
                <w:sz w:val="24"/>
                <w:szCs w:val="24"/>
              </w:rPr>
            </w:pPr>
            <w:r>
              <w:rPr>
                <w:b/>
                <w:noProof/>
                <w:color w:val="000000"/>
                <w:sz w:val="24"/>
                <w:szCs w:val="24"/>
              </w:rPr>
              <mc:AlternateContent>
                <mc:Choice Requires="wps">
                  <w:drawing>
                    <wp:anchor distT="4294967291" distB="4294967291" distL="114300" distR="114300" simplePos="0" relativeHeight="251660288" behindDoc="0" locked="0" layoutInCell="1" allowOverlap="1" wp14:anchorId="3256E7D4" wp14:editId="4B087D44">
                      <wp:simplePos x="0" y="0"/>
                      <wp:positionH relativeFrom="column">
                        <wp:posOffset>999490</wp:posOffset>
                      </wp:positionH>
                      <wp:positionV relativeFrom="paragraph">
                        <wp:posOffset>36525</wp:posOffset>
                      </wp:positionV>
                      <wp:extent cx="534335" cy="0"/>
                      <wp:effectExtent l="0" t="0" r="37465" b="1905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34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D6676"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8.7pt,2.9pt" to="120.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">
                      <o:lock v:ext="edit" shapetype="f"/>
                    </v:line>
                  </w:pict>
                </mc:Fallback>
              </mc:AlternateContent>
            </w:r>
          </w:p>
        </w:tc>
        <w:tc>
          <w:tcPr>
            <w:tcW w:w="5355" w:type="dxa"/>
          </w:tcPr>
          <w:p w:rsidR="007E20E7" w:rsidRPr="006650BB" w:rsidRDefault="007E20E7" w:rsidP="00987F7C">
            <w:pPr>
              <w:spacing w:before="0"/>
              <w:ind w:firstLine="0"/>
              <w:jc w:val="center"/>
              <w:rPr>
                <w:b/>
              </w:rPr>
            </w:pPr>
            <w:r w:rsidRPr="006650BB">
              <w:rPr>
                <w:b/>
              </w:rPr>
              <w:t>Độc lập - Tự do - Hạnh phúc</w:t>
            </w:r>
          </w:p>
          <w:p w:rsidR="007E20E7" w:rsidRPr="009247FC" w:rsidRDefault="007E20E7" w:rsidP="00987F7C">
            <w:pPr>
              <w:spacing w:before="0"/>
              <w:ind w:firstLine="0"/>
              <w:jc w:val="center"/>
              <w:rPr>
                <w:b/>
              </w:rPr>
            </w:pPr>
            <w:r>
              <w:rPr>
                <w:b/>
                <w:noProof/>
                <w:color w:val="000000"/>
                <w:sz w:val="27"/>
                <w:szCs w:val="27"/>
              </w:rPr>
              <mc:AlternateContent>
                <mc:Choice Requires="wps">
                  <w:drawing>
                    <wp:anchor distT="4294967291" distB="4294967291" distL="114300" distR="114300" simplePos="0" relativeHeight="251659264" behindDoc="0" locked="0" layoutInCell="1" allowOverlap="1" wp14:anchorId="1FBA7DF6" wp14:editId="507EFB31">
                      <wp:simplePos x="0" y="0"/>
                      <wp:positionH relativeFrom="column">
                        <wp:posOffset>784035</wp:posOffset>
                      </wp:positionH>
                      <wp:positionV relativeFrom="paragraph">
                        <wp:posOffset>15875</wp:posOffset>
                      </wp:positionV>
                      <wp:extent cx="1939636" cy="0"/>
                      <wp:effectExtent l="0" t="0" r="22860" b="19050"/>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39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34350" id="Straight Connector 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75pt,1.25pt" to="21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aC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">
                      <o:lock v:ext="edit" shapetype="f"/>
                    </v:line>
                  </w:pict>
                </mc:Fallback>
              </mc:AlternateContent>
            </w:r>
          </w:p>
        </w:tc>
      </w:tr>
      <w:tr w:rsidR="007E20E7" w:rsidRPr="009247FC" w:rsidTr="00291680">
        <w:trPr>
          <w:trHeight w:val="175"/>
          <w:tblCellSpacing w:w="0" w:type="dxa"/>
        </w:trPr>
        <w:tc>
          <w:tcPr>
            <w:tcW w:w="3861" w:type="dxa"/>
          </w:tcPr>
          <w:p w:rsidR="007E20E7" w:rsidRPr="006474AC" w:rsidRDefault="007E20E7" w:rsidP="00987F7C">
            <w:pPr>
              <w:spacing w:before="0"/>
              <w:ind w:firstLine="0"/>
              <w:jc w:val="center"/>
              <w:rPr>
                <w:sz w:val="27"/>
                <w:szCs w:val="27"/>
              </w:rPr>
            </w:pPr>
            <w:r w:rsidRPr="006474AC">
              <w:rPr>
                <w:sz w:val="27"/>
                <w:szCs w:val="27"/>
              </w:rPr>
              <w:t>Số: </w:t>
            </w:r>
            <w:r>
              <w:rPr>
                <w:sz w:val="27"/>
                <w:szCs w:val="27"/>
              </w:rPr>
              <w:t xml:space="preserve">       </w:t>
            </w:r>
            <w:r w:rsidRPr="006474AC">
              <w:rPr>
                <w:sz w:val="27"/>
                <w:szCs w:val="27"/>
              </w:rPr>
              <w:t>/BC-</w:t>
            </w:r>
            <w:r>
              <w:rPr>
                <w:sz w:val="27"/>
                <w:szCs w:val="27"/>
              </w:rPr>
              <w:t>B</w:t>
            </w:r>
            <w:r w:rsidR="003126E5">
              <w:rPr>
                <w:sz w:val="27"/>
                <w:szCs w:val="27"/>
              </w:rPr>
              <w:t>NV</w:t>
            </w:r>
          </w:p>
        </w:tc>
        <w:tc>
          <w:tcPr>
            <w:tcW w:w="5355" w:type="dxa"/>
          </w:tcPr>
          <w:p w:rsidR="007E20E7" w:rsidRPr="006650BB" w:rsidRDefault="007E20E7" w:rsidP="00987F7C">
            <w:pPr>
              <w:spacing w:before="0"/>
              <w:ind w:firstLine="0"/>
              <w:jc w:val="center"/>
            </w:pPr>
            <w:r w:rsidRPr="006650BB">
              <w:rPr>
                <w:i/>
                <w:iCs/>
              </w:rPr>
              <w:t xml:space="preserve">Hà Nội, ngày      tháng   </w:t>
            </w:r>
            <w:r w:rsidR="006650BB">
              <w:rPr>
                <w:i/>
                <w:iCs/>
              </w:rPr>
              <w:t xml:space="preserve"> </w:t>
            </w:r>
            <w:r w:rsidRPr="006650BB">
              <w:rPr>
                <w:i/>
                <w:iCs/>
              </w:rPr>
              <w:t xml:space="preserve">   năm 20</w:t>
            </w:r>
            <w:r w:rsidR="003126E5" w:rsidRPr="006650BB">
              <w:rPr>
                <w:i/>
                <w:iCs/>
              </w:rPr>
              <w:t>25</w:t>
            </w:r>
          </w:p>
        </w:tc>
      </w:tr>
      <w:tr w:rsidR="007E20E7" w:rsidRPr="009247FC" w:rsidTr="00291680">
        <w:trPr>
          <w:trHeight w:val="167"/>
          <w:tblCellSpacing w:w="0" w:type="dxa"/>
        </w:trPr>
        <w:tc>
          <w:tcPr>
            <w:tcW w:w="3861" w:type="dxa"/>
          </w:tcPr>
          <w:p w:rsidR="007E20E7" w:rsidRPr="009247FC" w:rsidRDefault="007E20E7" w:rsidP="00987F7C">
            <w:pPr>
              <w:spacing w:before="0"/>
              <w:ind w:firstLine="0"/>
              <w:jc w:val="center"/>
            </w:pPr>
          </w:p>
        </w:tc>
        <w:tc>
          <w:tcPr>
            <w:tcW w:w="5355" w:type="dxa"/>
          </w:tcPr>
          <w:p w:rsidR="007E20E7" w:rsidRPr="00526938" w:rsidRDefault="007E20E7" w:rsidP="00987F7C">
            <w:pPr>
              <w:spacing w:before="0"/>
              <w:ind w:firstLine="0"/>
              <w:jc w:val="center"/>
              <w:rPr>
                <w:sz w:val="20"/>
              </w:rPr>
            </w:pPr>
          </w:p>
        </w:tc>
      </w:tr>
    </w:tbl>
    <w:p w:rsidR="007E20E7" w:rsidRPr="00E722DB" w:rsidRDefault="007E20E7" w:rsidP="00987F7C">
      <w:pPr>
        <w:spacing w:before="240" w:after="120"/>
        <w:ind w:firstLine="0"/>
        <w:jc w:val="center"/>
        <w:rPr>
          <w:b/>
        </w:rPr>
      </w:pPr>
      <w:r w:rsidRPr="00E722DB">
        <w:rPr>
          <w:b/>
        </w:rPr>
        <w:t>BÁO CÁO</w:t>
      </w:r>
    </w:p>
    <w:p w:rsidR="00526938" w:rsidRDefault="007E20E7" w:rsidP="00987F7C">
      <w:pPr>
        <w:spacing w:before="0"/>
        <w:ind w:firstLine="0"/>
        <w:jc w:val="center"/>
        <w:rPr>
          <w:b/>
          <w:lang w:val="pt-BR"/>
        </w:rPr>
      </w:pPr>
      <w:r w:rsidRPr="00E722DB">
        <w:rPr>
          <w:b/>
        </w:rPr>
        <w:t>Đánh giá tác động của chính sách trong</w:t>
      </w:r>
      <w:r>
        <w:rPr>
          <w:b/>
        </w:rPr>
        <w:t xml:space="preserve"> </w:t>
      </w:r>
      <w:r>
        <w:rPr>
          <w:b/>
          <w:lang w:val="pt-BR"/>
        </w:rPr>
        <w:t xml:space="preserve">đề nghị xây dựng Quyết định </w:t>
      </w:r>
    </w:p>
    <w:p w:rsidR="00526938" w:rsidRDefault="007E20E7" w:rsidP="00987F7C">
      <w:pPr>
        <w:spacing w:before="0"/>
        <w:ind w:firstLine="0"/>
        <w:jc w:val="center"/>
        <w:rPr>
          <w:b/>
          <w:lang w:val="pt-BR"/>
        </w:rPr>
      </w:pPr>
      <w:r>
        <w:rPr>
          <w:b/>
          <w:lang w:val="pt-BR"/>
        </w:rPr>
        <w:t>của Thủ tướng Chính phủ điều chỉnh</w:t>
      </w:r>
      <w:r w:rsidR="00DD75D7">
        <w:rPr>
          <w:b/>
          <w:lang w:val="pt-BR"/>
        </w:rPr>
        <w:t xml:space="preserve"> chế độ trợ cấp hằ</w:t>
      </w:r>
      <w:r>
        <w:rPr>
          <w:b/>
          <w:lang w:val="pt-BR"/>
        </w:rPr>
        <w:t xml:space="preserve">ng tháng đối với thanh niên xung phong đã hoàn thành nhiệm vụ trong kháng chiến </w:t>
      </w:r>
    </w:p>
    <w:p w:rsidR="007E20E7" w:rsidRPr="002B6BE2" w:rsidRDefault="00013C71" w:rsidP="00987F7C">
      <w:pPr>
        <w:spacing w:before="0"/>
        <w:ind w:firstLine="0"/>
        <w:jc w:val="center"/>
        <w:rPr>
          <w:b/>
          <w:lang w:val="pt-BR"/>
        </w:rPr>
      </w:pPr>
      <w:r>
        <w:rPr>
          <w:noProof/>
        </w:rPr>
        <mc:AlternateContent>
          <mc:Choice Requires="wps">
            <w:drawing>
              <wp:anchor distT="4294967288" distB="4294967288" distL="114300" distR="114300" simplePos="0" relativeHeight="251661312" behindDoc="0" locked="0" layoutInCell="1" allowOverlap="1" wp14:anchorId="587B32BA" wp14:editId="0955F120">
                <wp:simplePos x="0" y="0"/>
                <wp:positionH relativeFrom="column">
                  <wp:posOffset>2078990</wp:posOffset>
                </wp:positionH>
                <wp:positionV relativeFrom="paragraph">
                  <wp:posOffset>265592</wp:posOffset>
                </wp:positionV>
                <wp:extent cx="1640205" cy="0"/>
                <wp:effectExtent l="0" t="0" r="36195" b="1905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EB316" id="Straight Connector 5" o:spid="_x0000_s1026" style="position:absolute;z-index:25166131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163.7pt,20.9pt" to="292.8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6I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"/>
            </w:pict>
          </mc:Fallback>
        </mc:AlternateContent>
      </w:r>
      <w:r w:rsidR="007E20E7">
        <w:rPr>
          <w:b/>
          <w:lang w:val="pt-BR"/>
        </w:rPr>
        <w:t>và thanh niên xung phong cơ sở</w:t>
      </w:r>
      <w:r w:rsidR="003126E5">
        <w:rPr>
          <w:b/>
          <w:lang w:val="pt-BR"/>
        </w:rPr>
        <w:t xml:space="preserve"> ở</w:t>
      </w:r>
      <w:r w:rsidR="007E20E7">
        <w:rPr>
          <w:b/>
          <w:lang w:val="pt-BR"/>
        </w:rPr>
        <w:t xml:space="preserve"> miền Nam</w:t>
      </w:r>
    </w:p>
    <w:p w:rsidR="007E20E7" w:rsidRPr="002B6BE2" w:rsidRDefault="007E20E7" w:rsidP="00987F7C">
      <w:pPr>
        <w:ind w:firstLine="0"/>
        <w:jc w:val="center"/>
        <w:rPr>
          <w:b/>
        </w:rPr>
      </w:pPr>
    </w:p>
    <w:p w:rsidR="00C0690B" w:rsidRDefault="007E20E7" w:rsidP="00987F7C">
      <w:pPr>
        <w:ind w:firstLine="720"/>
        <w:rPr>
          <w:color w:val="000000"/>
          <w:shd w:val="clear" w:color="auto" w:fill="FFFFFF"/>
          <w:lang w:val="vi-VN"/>
        </w:rPr>
      </w:pPr>
      <w:r w:rsidRPr="00474795">
        <w:rPr>
          <w:color w:val="000000"/>
          <w:shd w:val="clear" w:color="auto" w:fill="FFFFFF"/>
          <w:lang w:val="vi-VN"/>
        </w:rPr>
        <w:t>Thực hiện Luật ban hành</w:t>
      </w:r>
      <w:r w:rsidRPr="00474795">
        <w:rPr>
          <w:color w:val="000000"/>
          <w:shd w:val="clear" w:color="auto" w:fill="FFFFFF"/>
        </w:rPr>
        <w:t xml:space="preserve"> </w:t>
      </w:r>
      <w:r w:rsidRPr="00474795">
        <w:rPr>
          <w:color w:val="000000"/>
          <w:shd w:val="clear" w:color="auto" w:fill="FFFFFF"/>
          <w:lang w:val="vi-VN"/>
        </w:rPr>
        <w:t xml:space="preserve">văn bản quy phạm pháp luật; </w:t>
      </w:r>
      <w:r w:rsidRPr="00474795">
        <w:rPr>
          <w:color w:val="000000"/>
          <w:shd w:val="clear" w:color="auto" w:fill="FFFFFF"/>
          <w:lang w:val="nl-NL"/>
        </w:rPr>
        <w:t xml:space="preserve">Nghị định số </w:t>
      </w:r>
      <w:r w:rsidR="008C4F93" w:rsidRPr="00474795">
        <w:rPr>
          <w:color w:val="000000"/>
          <w:shd w:val="clear" w:color="auto" w:fill="FFFFFF"/>
          <w:lang w:val="nl-NL"/>
        </w:rPr>
        <w:t>78/2025/NĐ-CP ngày 01</w:t>
      </w:r>
      <w:r w:rsidRPr="00474795">
        <w:rPr>
          <w:color w:val="000000"/>
          <w:shd w:val="clear" w:color="auto" w:fill="FFFFFF"/>
          <w:lang w:val="nl-NL"/>
        </w:rPr>
        <w:t>/</w:t>
      </w:r>
      <w:r w:rsidR="008C4F93" w:rsidRPr="00474795">
        <w:rPr>
          <w:color w:val="000000"/>
          <w:shd w:val="clear" w:color="auto" w:fill="FFFFFF"/>
          <w:lang w:val="nl-NL"/>
        </w:rPr>
        <w:t>4</w:t>
      </w:r>
      <w:r w:rsidRPr="00474795">
        <w:rPr>
          <w:color w:val="000000"/>
          <w:shd w:val="clear" w:color="auto" w:fill="FFFFFF"/>
          <w:lang w:val="nl-NL"/>
        </w:rPr>
        <w:t>/20</w:t>
      </w:r>
      <w:r w:rsidR="008C4F93" w:rsidRPr="00474795">
        <w:rPr>
          <w:color w:val="000000"/>
          <w:shd w:val="clear" w:color="auto" w:fill="FFFFFF"/>
          <w:lang w:val="nl-NL"/>
        </w:rPr>
        <w:t>25</w:t>
      </w:r>
      <w:r w:rsidRPr="00474795">
        <w:rPr>
          <w:color w:val="000000"/>
          <w:shd w:val="clear" w:color="auto" w:fill="FFFFFF"/>
          <w:lang w:val="nl-NL"/>
        </w:rPr>
        <w:t xml:space="preserve"> của Chín</w:t>
      </w:r>
      <w:r w:rsidR="00385A95">
        <w:rPr>
          <w:color w:val="000000"/>
          <w:shd w:val="clear" w:color="auto" w:fill="FFFFFF"/>
          <w:lang w:val="nl-NL"/>
        </w:rPr>
        <w:t>h phủ quy định chi tiết một số Đ</w:t>
      </w:r>
      <w:r w:rsidRPr="00474795">
        <w:rPr>
          <w:color w:val="000000"/>
          <w:shd w:val="clear" w:color="auto" w:fill="FFFFFF"/>
          <w:lang w:val="nl-NL"/>
        </w:rPr>
        <w:t>iều và biện pháp</w:t>
      </w:r>
      <w:r w:rsidR="008C4F93" w:rsidRPr="00474795">
        <w:rPr>
          <w:color w:val="000000"/>
          <w:shd w:val="clear" w:color="auto" w:fill="FFFFFF"/>
          <w:lang w:val="nl-NL"/>
        </w:rPr>
        <w:t xml:space="preserve"> để tổ chức, hướng dẫn</w:t>
      </w:r>
      <w:r w:rsidRPr="00474795">
        <w:rPr>
          <w:color w:val="000000"/>
          <w:shd w:val="clear" w:color="auto" w:fill="FFFFFF"/>
          <w:lang w:val="nl-NL"/>
        </w:rPr>
        <w:t xml:space="preserve"> thi hành Luật </w:t>
      </w:r>
      <w:r w:rsidRPr="00474795">
        <w:rPr>
          <w:color w:val="000000"/>
          <w:shd w:val="clear" w:color="auto" w:fill="FFFFFF"/>
          <w:lang w:val="vi-VN"/>
        </w:rPr>
        <w:t>b</w:t>
      </w:r>
      <w:r w:rsidRPr="00474795">
        <w:rPr>
          <w:color w:val="000000"/>
          <w:shd w:val="clear" w:color="auto" w:fill="FFFFFF"/>
          <w:lang w:val="nl-NL"/>
        </w:rPr>
        <w:t>an hành văn bản quy phạm pháp luật</w:t>
      </w:r>
      <w:r w:rsidRPr="00474795">
        <w:rPr>
          <w:color w:val="000000"/>
          <w:shd w:val="clear" w:color="auto" w:fill="FFFFFF"/>
        </w:rPr>
        <w:t xml:space="preserve">, </w:t>
      </w:r>
      <w:r w:rsidRPr="00474795">
        <w:rPr>
          <w:color w:val="000000"/>
          <w:shd w:val="clear" w:color="auto" w:fill="FFFFFF"/>
          <w:lang w:val="vi-VN"/>
        </w:rPr>
        <w:t xml:space="preserve">Bộ </w:t>
      </w:r>
      <w:r w:rsidR="003126E5" w:rsidRPr="00474795">
        <w:rPr>
          <w:color w:val="000000"/>
          <w:shd w:val="clear" w:color="auto" w:fill="FFFFFF"/>
        </w:rPr>
        <w:t>Nội vụ</w:t>
      </w:r>
      <w:r w:rsidRPr="00474795">
        <w:rPr>
          <w:color w:val="000000"/>
          <w:shd w:val="clear" w:color="auto" w:fill="FFFFFF"/>
          <w:lang w:val="vi-VN"/>
        </w:rPr>
        <w:t xml:space="preserve"> chuẩn bị báo cáo đánh giá tác động của chính sách đối với</w:t>
      </w:r>
      <w:r w:rsidR="00CD5BFF" w:rsidRPr="00474795">
        <w:rPr>
          <w:color w:val="000000"/>
          <w:shd w:val="clear" w:color="auto" w:fill="FFFFFF"/>
        </w:rPr>
        <w:t xml:space="preserve"> </w:t>
      </w:r>
      <w:r w:rsidR="00526938" w:rsidRPr="00474795">
        <w:rPr>
          <w:lang w:val="pt-BR"/>
        </w:rPr>
        <w:t>đề xuất</w:t>
      </w:r>
      <w:r w:rsidR="00CD5BFF" w:rsidRPr="00474795">
        <w:rPr>
          <w:lang w:val="pt-BR"/>
        </w:rPr>
        <w:t xml:space="preserve"> xây dựng </w:t>
      </w:r>
      <w:r w:rsidR="008C4F93" w:rsidRPr="00474795">
        <w:rPr>
          <w:lang w:val="pt-BR"/>
        </w:rPr>
        <w:t>Nghị</w:t>
      </w:r>
      <w:r w:rsidR="00CD5BFF" w:rsidRPr="00474795">
        <w:rPr>
          <w:lang w:val="pt-BR"/>
        </w:rPr>
        <w:t xml:space="preserve"> định của Chính phủ điều chỉnh</w:t>
      </w:r>
      <w:r w:rsidR="00144E6F">
        <w:rPr>
          <w:lang w:val="pt-BR"/>
        </w:rPr>
        <w:t xml:space="preserve"> chế độ</w:t>
      </w:r>
      <w:r w:rsidR="00CD5BFF" w:rsidRPr="00474795">
        <w:rPr>
          <w:lang w:val="pt-BR"/>
        </w:rPr>
        <w:t xml:space="preserve"> trợ cấp </w:t>
      </w:r>
      <w:r w:rsidR="00144E6F">
        <w:rPr>
          <w:rFonts w:eastAsia="Calibri"/>
        </w:rPr>
        <w:t>hằng</w:t>
      </w:r>
      <w:r w:rsidR="00CD5BFF" w:rsidRPr="00474795">
        <w:rPr>
          <w:lang w:val="pt-BR"/>
        </w:rPr>
        <w:t xml:space="preserve"> tháng đối với thanh niên xung phong đã hoàn thành nhiệm vụ trong kháng chiến và thanh niên xung phong cơ sở</w:t>
      </w:r>
      <w:r w:rsidR="008C4F93" w:rsidRPr="00474795">
        <w:rPr>
          <w:lang w:val="pt-BR"/>
        </w:rPr>
        <w:t xml:space="preserve"> ở</w:t>
      </w:r>
      <w:r w:rsidR="00CD5BFF" w:rsidRPr="00474795">
        <w:rPr>
          <w:lang w:val="pt-BR"/>
        </w:rPr>
        <w:t xml:space="preserve"> miền Nam</w:t>
      </w:r>
      <w:r w:rsidRPr="00474795">
        <w:rPr>
          <w:color w:val="000000"/>
          <w:shd w:val="clear" w:color="auto" w:fill="FFFFFF"/>
          <w:lang w:val="vi-VN"/>
        </w:rPr>
        <w:t xml:space="preserve"> như sau:</w:t>
      </w:r>
    </w:p>
    <w:p w:rsidR="00C0690B" w:rsidRDefault="00CD5BFF" w:rsidP="00C0690B">
      <w:pPr>
        <w:spacing w:after="120"/>
        <w:ind w:firstLine="720"/>
        <w:rPr>
          <w:b/>
          <w:lang w:val="nl-NL"/>
        </w:rPr>
      </w:pPr>
      <w:r w:rsidRPr="00474795">
        <w:rPr>
          <w:b/>
          <w:lang w:val="nl-NL"/>
        </w:rPr>
        <w:t>I. XÁC ĐỊNH VẤN ĐỀ BẤT CẬP TỔNG QUAN</w:t>
      </w:r>
    </w:p>
    <w:p w:rsidR="00C0690B" w:rsidRPr="00C0690B" w:rsidRDefault="00CD5BFF" w:rsidP="00C0690B">
      <w:pPr>
        <w:spacing w:after="120"/>
        <w:ind w:firstLine="720"/>
        <w:rPr>
          <w:color w:val="000000"/>
          <w:shd w:val="clear" w:color="auto" w:fill="FFFFFF"/>
          <w:lang w:val="vi-VN"/>
        </w:rPr>
      </w:pPr>
      <w:r w:rsidRPr="00474795">
        <w:rPr>
          <w:b/>
          <w:lang w:val="nl-NL"/>
        </w:rPr>
        <w:t>1. Bối cảnh xây dựng chính sách</w:t>
      </w:r>
    </w:p>
    <w:p w:rsidR="00F62F0D" w:rsidRPr="00C0690B" w:rsidRDefault="00F62F0D" w:rsidP="00C0690B">
      <w:pPr>
        <w:pStyle w:val="FootnoteText"/>
        <w:spacing w:after="120"/>
        <w:ind w:firstLine="709"/>
        <w:rPr>
          <w:rFonts w:ascii="Times New Roman" w:hAnsi="Times New Roman"/>
          <w:b/>
          <w:sz w:val="28"/>
          <w:szCs w:val="28"/>
          <w:lang w:val="nl-NL"/>
        </w:rPr>
      </w:pPr>
      <w:r w:rsidRPr="00EE1037">
        <w:rPr>
          <w:rFonts w:ascii="Times New Roman" w:eastAsia="Calibri" w:hAnsi="Times New Roman"/>
          <w:sz w:val="28"/>
          <w:szCs w:val="28"/>
        </w:rPr>
        <w:t>Ngày 14/4/1999, Thủ tướng Chính phủ ban hành Quyết định số 104/1999/QĐ-TTg về chế độ đối với thanh niên xung phong đã hoàn thành nhiệm vụ trong kháng chiến</w:t>
      </w:r>
      <w:r w:rsidR="00526938" w:rsidRPr="00EE1037">
        <w:rPr>
          <w:rFonts w:ascii="Times New Roman" w:eastAsia="Calibri" w:hAnsi="Times New Roman"/>
          <w:sz w:val="28"/>
          <w:szCs w:val="28"/>
        </w:rPr>
        <w:t xml:space="preserve"> (TNXP)</w:t>
      </w:r>
      <w:r w:rsidRPr="00EE1037">
        <w:rPr>
          <w:rFonts w:ascii="Times New Roman" w:eastAsia="Calibri" w:hAnsi="Times New Roman"/>
          <w:sz w:val="28"/>
          <w:szCs w:val="28"/>
        </w:rPr>
        <w:t xml:space="preserve">, theo đó, về chế độ trợ cấp hàng tháng, tại Khoản 3 Điều 2 quy định: </w:t>
      </w:r>
      <w:r w:rsidRPr="00EE1037">
        <w:rPr>
          <w:rFonts w:ascii="Times New Roman" w:eastAsia="Calibri" w:hAnsi="Times New Roman"/>
          <w:i/>
          <w:iCs/>
          <w:sz w:val="28"/>
          <w:szCs w:val="28"/>
        </w:rPr>
        <w:t>“Trường hợp không còn khả năng lao động, sống cô đơn không nơi nương tựa thì được xét hưởng chế độ trợ cấ</w:t>
      </w:r>
      <w:r w:rsidR="00C0690B">
        <w:rPr>
          <w:rFonts w:ascii="Times New Roman" w:eastAsia="Calibri" w:hAnsi="Times New Roman"/>
          <w:i/>
          <w:iCs/>
          <w:sz w:val="28"/>
          <w:szCs w:val="28"/>
        </w:rPr>
        <w:t>p hằng</w:t>
      </w:r>
      <w:r w:rsidRPr="00EE1037">
        <w:rPr>
          <w:rFonts w:ascii="Times New Roman" w:eastAsia="Calibri" w:hAnsi="Times New Roman"/>
          <w:i/>
          <w:iCs/>
          <w:sz w:val="28"/>
          <w:szCs w:val="28"/>
        </w:rPr>
        <w:t xml:space="preserve"> tháng với mức tương đương </w:t>
      </w:r>
      <w:r w:rsidRPr="00EE1037">
        <w:rPr>
          <w:rFonts w:ascii="Times New Roman" w:eastAsia="Calibri" w:hAnsi="Times New Roman"/>
          <w:b/>
          <w:i/>
          <w:iCs/>
          <w:sz w:val="28"/>
          <w:szCs w:val="28"/>
        </w:rPr>
        <w:t>12 kg gạo</w:t>
      </w:r>
      <w:r w:rsidRPr="00EE1037">
        <w:rPr>
          <w:rFonts w:ascii="Times New Roman" w:eastAsia="Calibri" w:hAnsi="Times New Roman"/>
          <w:i/>
          <w:iCs/>
          <w:sz w:val="28"/>
          <w:szCs w:val="28"/>
        </w:rPr>
        <w:t xml:space="preserve"> (theo giá thời điểm của thị trường địa phương) theo Quyết định số 167/TTg ngày 08 tháng 4 năm 1994 của Thủ tướng Chính phủ</w:t>
      </w:r>
      <w:r w:rsidRPr="00EE1037">
        <w:rPr>
          <w:rFonts w:ascii="Times New Roman" w:eastAsia="Calibri" w:hAnsi="Times New Roman"/>
          <w:sz w:val="28"/>
          <w:szCs w:val="28"/>
        </w:rPr>
        <w:t>”</w:t>
      </w:r>
    </w:p>
    <w:p w:rsidR="00F62F0D" w:rsidRPr="00EE1037" w:rsidRDefault="008714BB" w:rsidP="00C0690B">
      <w:pPr>
        <w:spacing w:after="120"/>
        <w:ind w:firstLine="709"/>
        <w:rPr>
          <w:rFonts w:eastAsia="Calibri"/>
        </w:rPr>
      </w:pPr>
      <w:r w:rsidRPr="00EE1037">
        <w:rPr>
          <w:rFonts w:eastAsia="Calibri"/>
        </w:rPr>
        <w:t>N</w:t>
      </w:r>
      <w:r w:rsidR="00F62F0D" w:rsidRPr="00EE1037">
        <w:rPr>
          <w:rFonts w:eastAsia="Calibri"/>
        </w:rPr>
        <w:t>gày 27/7/2011, Thủ tướng Chính phủ ban hành Quyết định số 40/2011/QĐ-TTg (thay thế Quyết định số 104/1999/QĐ-TTg</w:t>
      </w:r>
      <w:r w:rsidR="00A422A9">
        <w:rPr>
          <w:rFonts w:eastAsia="Calibri"/>
        </w:rPr>
        <w:t xml:space="preserve"> ngày 14/4/1999 của Thủ tướng Chính phủ</w:t>
      </w:r>
      <w:r w:rsidR="00F62F0D" w:rsidRPr="00EE1037">
        <w:rPr>
          <w:rFonts w:eastAsia="Calibri"/>
        </w:rPr>
        <w:t>)</w:t>
      </w:r>
      <w:r w:rsidR="008C4F93" w:rsidRPr="00EE1037">
        <w:rPr>
          <w:rFonts w:eastAsia="Calibri"/>
        </w:rPr>
        <w:t>, trong đó quy định</w:t>
      </w:r>
      <w:r w:rsidR="00F62F0D" w:rsidRPr="00EE1037">
        <w:rPr>
          <w:rFonts w:eastAsia="Calibri"/>
        </w:rPr>
        <w:t xml:space="preserve"> điều chỉnh trợ cấp </w:t>
      </w:r>
      <w:r w:rsidR="00C0690B">
        <w:rPr>
          <w:rFonts w:eastAsia="Calibri"/>
        </w:rPr>
        <w:t>hằng</w:t>
      </w:r>
      <w:r w:rsidR="00F62F0D" w:rsidRPr="00EE1037">
        <w:rPr>
          <w:rFonts w:eastAsia="Calibri"/>
        </w:rPr>
        <w:t xml:space="preserve"> tháng từ mức tương đương 12 kg gạo lên </w:t>
      </w:r>
      <w:r w:rsidR="00F62F0D" w:rsidRPr="00EE1037">
        <w:rPr>
          <w:rFonts w:eastAsia="Calibri"/>
          <w:b/>
        </w:rPr>
        <w:t>360.000 đồng/tháng</w:t>
      </w:r>
      <w:r w:rsidR="00F62F0D" w:rsidRPr="00EE1037">
        <w:rPr>
          <w:rFonts w:eastAsia="Calibri"/>
        </w:rPr>
        <w:t xml:space="preserve">. Đồng thời, để đảm bảo mức trợ cấp </w:t>
      </w:r>
      <w:r w:rsidR="0080112D">
        <w:rPr>
          <w:rFonts w:eastAsia="Calibri"/>
        </w:rPr>
        <w:t>hằng</w:t>
      </w:r>
      <w:r w:rsidR="00F62F0D" w:rsidRPr="00EE1037">
        <w:rPr>
          <w:rFonts w:eastAsia="Calibri"/>
        </w:rPr>
        <w:t xml:space="preserve"> tháng được điều chỉnh phù hợp với việc điều chỉnh chính sách xã hội, tại Khoản 1 Điều 3 Quyết định số 40/2011/QĐ-TTg quy định: </w:t>
      </w:r>
      <w:r w:rsidR="00F62F0D" w:rsidRPr="00EE1037">
        <w:rPr>
          <w:rFonts w:eastAsia="Calibri"/>
          <w:i/>
          <w:iCs/>
        </w:rPr>
        <w:t>“Mức trợ cấp này sẽ được điều chỉnh tương ứng khi Chính phủ điều chỉnh mức trợ cấ</w:t>
      </w:r>
      <w:r w:rsidR="00121160">
        <w:rPr>
          <w:rFonts w:eastAsia="Calibri"/>
          <w:i/>
          <w:iCs/>
        </w:rPr>
        <w:t>p hằ</w:t>
      </w:r>
      <w:r w:rsidR="00F62F0D" w:rsidRPr="00EE1037">
        <w:rPr>
          <w:rFonts w:eastAsia="Calibri"/>
          <w:i/>
          <w:iCs/>
        </w:rPr>
        <w:t xml:space="preserve">ng tháng đối với đối tượng quy định tại Nghị định số 13/2010/NĐ-CP ngày 27 tháng 02 năm 2010 của Chính phủ về sửa đổi, bổ sung một số điều của Nghị định số 67/2007/NĐ-CP ngày 13 tháng 4 năm 2007 của Chính phủ về chính sách trợ giúp các đối tượng bảo trợ xã hội”. </w:t>
      </w:r>
    </w:p>
    <w:p w:rsidR="008714BB" w:rsidRPr="00474795" w:rsidRDefault="008714BB" w:rsidP="00C0690B">
      <w:pPr>
        <w:spacing w:after="120"/>
        <w:ind w:firstLine="720"/>
      </w:pPr>
      <w:r w:rsidRPr="00EE1037">
        <w:t>Sau 3 năm thực hiện, ngày 27/10/2013, Chính phủ ban hành Nghị định số 136/2013/NĐ-CP quy định chính sách trợ giúp xã hội, nâng mức chuẩn</w:t>
      </w:r>
      <w:r w:rsidRPr="00474795">
        <w:t xml:space="preserve"> trợ cấp, trợ giúp xã hội từ 180.000 đồng lên 270.000 đồng. Trên cơ sở đó, Bộ Lao động – </w:t>
      </w:r>
      <w:r w:rsidRPr="00474795">
        <w:lastRenderedPageBreak/>
        <w:t xml:space="preserve">Thương binh và Xã hội đã trình Thủ tướng Chính phủ ban hành Quyết định số 29/2016/NĐ-CP ngày 05/7/2016 điều chỉnh mức trợ cấp </w:t>
      </w:r>
      <w:r w:rsidR="00121160">
        <w:rPr>
          <w:rFonts w:eastAsia="Calibri"/>
        </w:rPr>
        <w:t>hằng</w:t>
      </w:r>
      <w:r w:rsidRPr="00474795">
        <w:t xml:space="preserve"> tháng đối với TNXP đã hoàn thành nhiệm vụ trong kháng chiến. Theo đó, mức trợ cấp đối với TNXP được nâng lên tương ứng là </w:t>
      </w:r>
      <w:r w:rsidRPr="00474795">
        <w:rPr>
          <w:b/>
        </w:rPr>
        <w:t>540.000 đồng/tháng</w:t>
      </w:r>
      <w:r w:rsidRPr="00474795">
        <w:t xml:space="preserve"> (bằng 2 lần mức chuẩn trợ giúp xã hội theo Nghị định số 136/2013/NĐ-CP).</w:t>
      </w:r>
    </w:p>
    <w:p w:rsidR="008714BB" w:rsidRPr="00474795" w:rsidRDefault="008714BB" w:rsidP="00C0690B">
      <w:pPr>
        <w:spacing w:after="120"/>
        <w:ind w:firstLine="720"/>
      </w:pPr>
      <w:r w:rsidRPr="00474795">
        <w:t xml:space="preserve">Ngày 06/10/2017, theo đề nghị của Bộ trưởng Bộ Nội vụ, Chính phủ ban hành Nghị định số 112/2017/NĐ-CP quy định chế độ, chính sách đối với TNXP cơ sở miền Nam tham gia kháng chiến giai đoạn 1965 – 1975, theo đó </w:t>
      </w:r>
      <w:r w:rsidRPr="00474795">
        <w:rPr>
          <w:i/>
        </w:rPr>
        <w:t xml:space="preserve">Thanh niên xung phong cơ sở ở miền Nam không còn khả năng lao động và sống cô đơn, không nơi nương tựa thì được xét trợ cấp hằng tháng mức </w:t>
      </w:r>
      <w:r w:rsidRPr="00474795">
        <w:rPr>
          <w:b/>
          <w:i/>
        </w:rPr>
        <w:t>540.000 đồng</w:t>
      </w:r>
      <w:r w:rsidRPr="00474795">
        <w:rPr>
          <w:i/>
        </w:rPr>
        <w:t>. Mức trợ cấp này sẽ được điều chỉnh tương ứng khi Chính phủ điều chỉnh mức trợ cấp hằng tháng đối với thanh niên xung phong hoàn thành nhiệm vụ trong kháng chiến quy định tại Quyết định số </w:t>
      </w:r>
      <w:hyperlink r:id="rId6" w:tgtFrame="_blank" w:tooltip="Quyết định 40/2011/QĐ-TTg" w:history="1">
        <w:r w:rsidRPr="00474795">
          <w:rPr>
            <w:i/>
          </w:rPr>
          <w:t>40/2011/QĐ-TTg</w:t>
        </w:r>
      </w:hyperlink>
      <w:r w:rsidRPr="00474795">
        <w:rPr>
          <w:i/>
        </w:rPr>
        <w:t> ngày 27 tháng 7 năm 2011 của Thủ tướng Chính phủ</w:t>
      </w:r>
      <w:r w:rsidRPr="00474795">
        <w:t>.</w:t>
      </w:r>
    </w:p>
    <w:p w:rsidR="00845BC4" w:rsidRPr="00474795" w:rsidRDefault="008714BB" w:rsidP="00C0690B">
      <w:pPr>
        <w:spacing w:after="120"/>
        <w:ind w:firstLine="720"/>
      </w:pPr>
      <w:r w:rsidRPr="00474795">
        <w:t>Đến ngày 15/3/2021, Chính phủ ban hành Nghị định số 20/2021/NĐ-CP quy định chính sách trợ giúp đối với đối tượng bảo trợ xã hội, trong đó đã điều chỉnh mức chuẩn trợ giúp xã hội lên 360.000 đồng.</w:t>
      </w:r>
    </w:p>
    <w:p w:rsidR="00845BC4" w:rsidRPr="00474795" w:rsidRDefault="00845BC4" w:rsidP="00C0690B">
      <w:pPr>
        <w:spacing w:after="120"/>
        <w:ind w:firstLine="720"/>
      </w:pPr>
      <w:r w:rsidRPr="00474795">
        <w:t>Tiếp theo đó, ngày 01/7/2024, Chính phủ ban hành Nghị định số 76/2024/NĐ-CP sửa đổi, bổ sung một số điều của Nghị định số </w:t>
      </w:r>
      <w:hyperlink r:id="rId7" w:tgtFrame="_blank" w:tooltip="20/2021/NĐ-CP" w:history="1">
        <w:r w:rsidRPr="00474795">
          <w:t>20/2021/NĐ-CP</w:t>
        </w:r>
      </w:hyperlink>
      <w:r w:rsidRPr="00474795">
        <w:t>. Theo đó, mức chuẩn trợ giúp xã hội được nâng lên 500.000 đồng/tháng.</w:t>
      </w:r>
      <w:r w:rsidR="008714BB" w:rsidRPr="00474795">
        <w:t xml:space="preserve"> </w:t>
      </w:r>
    </w:p>
    <w:p w:rsidR="008714BB" w:rsidRPr="00474795" w:rsidRDefault="008714BB" w:rsidP="00C0690B">
      <w:pPr>
        <w:spacing w:after="120"/>
        <w:ind w:firstLine="720"/>
      </w:pPr>
      <w:r w:rsidRPr="00474795">
        <w:t xml:space="preserve">Tuy nhiên đối với TNXP đã hoàn thành nhiệm vụ trong kháng chiến và TNXP cơ sở miền Nam hưởng trợ cấp </w:t>
      </w:r>
      <w:r w:rsidR="00144E6F">
        <w:rPr>
          <w:rFonts w:eastAsia="Calibri"/>
        </w:rPr>
        <w:t>hằng</w:t>
      </w:r>
      <w:r w:rsidRPr="00474795">
        <w:t xml:space="preserve"> tháng thì cho đến nay, mức trợ cấp vẫn giữ nguyên là </w:t>
      </w:r>
      <w:r w:rsidRPr="00474795">
        <w:rPr>
          <w:b/>
        </w:rPr>
        <w:t>540.000 đồng/tháng</w:t>
      </w:r>
      <w:r w:rsidRPr="00474795">
        <w:t xml:space="preserve"> mà chưa được điều chỉnh tương ứng theo mức chuẩn trợ giúp xã hội. Trong cùng khoảng thời gian đó, mức lương cơ sở tại thời điểm 01/01/2016 là 1.150.000 đồng, nay đã được điều chỉnh lên 2.340.000 đồng (tăng hơn 2 lần); mức chuẩn trợ cấp ưu đãi người có công tại thời điểm 01/01/2016 là 1.318.000 đồng (Nghị định số 20/2015/NĐ-CP) thì nay đã tăng lên 2.789.000 đồng theo Nghị định số 77/2024/NĐ-CP (tăng hơn 2 lần).</w:t>
      </w:r>
    </w:p>
    <w:p w:rsidR="00C0690B" w:rsidRDefault="008714BB" w:rsidP="00C0690B">
      <w:pPr>
        <w:spacing w:after="120"/>
        <w:ind w:firstLine="709"/>
      </w:pPr>
      <w:r w:rsidRPr="00474795">
        <w:t>Như vậy, lực lượng TNXP tham gia kháng chiến chịu nhiều thiệt thòi so với quy định vì không được nâng trợ cấp tương ứng</w:t>
      </w:r>
      <w:r w:rsidR="00413ADF" w:rsidRPr="00474795">
        <w:t xml:space="preserve"> ở thời điểm năm 2021</w:t>
      </w:r>
      <w:r w:rsidRPr="00474795">
        <w:t xml:space="preserve"> theo Nghị định số 20/2021/NĐ-CP. Về thực tiễn thì mức trợ cấp </w:t>
      </w:r>
      <w:r w:rsidRPr="00474795">
        <w:rPr>
          <w:b/>
        </w:rPr>
        <w:t xml:space="preserve">540.000 đồng/tháng </w:t>
      </w:r>
      <w:r w:rsidRPr="00474795">
        <w:t>hiện nay</w:t>
      </w:r>
      <w:r w:rsidR="00413ADF" w:rsidRPr="00474795">
        <w:t xml:space="preserve"> không có nhiều </w:t>
      </w:r>
      <w:r w:rsidR="00526938" w:rsidRPr="00474795">
        <w:t>tác động</w:t>
      </w:r>
      <w:r w:rsidR="00413ADF" w:rsidRPr="00474795">
        <w:t xml:space="preserve"> để góp phần cải thiện mức sống, giảm bớt khó khăn cho </w:t>
      </w:r>
      <w:r w:rsidRPr="00474795">
        <w:t>lực lượng TNXP, những người đã cống hiến tuổi thanh xuân cho 2 cuộc kháng chiến của Tổ quốc, nay đã tuổi cao, sức yếu, lại rơi vào hoàn cảnh cô đơn, không nơi nương tựa.</w:t>
      </w:r>
    </w:p>
    <w:p w:rsidR="007E20E7" w:rsidRPr="00C0690B" w:rsidRDefault="007E20E7" w:rsidP="00C0690B">
      <w:pPr>
        <w:spacing w:after="120"/>
        <w:ind w:firstLine="709"/>
        <w:rPr>
          <w:rFonts w:eastAsia="Calibri"/>
        </w:rPr>
      </w:pPr>
      <w:r w:rsidRPr="00474795">
        <w:rPr>
          <w:b/>
        </w:rPr>
        <w:t>2. Mục tiêu xây dựng chính sách</w:t>
      </w:r>
    </w:p>
    <w:p w:rsidR="007E20E7" w:rsidRPr="00474795" w:rsidRDefault="00413ADF" w:rsidP="00385A95">
      <w:pPr>
        <w:pStyle w:val="FootnoteText"/>
        <w:spacing w:after="120"/>
        <w:ind w:firstLine="709"/>
        <w:rPr>
          <w:rFonts w:ascii="Times New Roman" w:hAnsi="Times New Roman"/>
          <w:spacing w:val="0"/>
          <w:sz w:val="28"/>
          <w:szCs w:val="28"/>
        </w:rPr>
      </w:pPr>
      <w:r w:rsidRPr="00474795">
        <w:rPr>
          <w:rFonts w:ascii="Times New Roman" w:hAnsi="Times New Roman"/>
          <w:spacing w:val="0"/>
          <w:sz w:val="28"/>
          <w:szCs w:val="28"/>
        </w:rPr>
        <w:t>- Đảm bảo quyền và lợi ích hợp pháp của lực lượng TNXP tham gia kháng chiến. Đảm bảo sự tương quan giữa trợ cấp hàng tháng đối với TNXP với chính sách đối với các lực lượng khác tham gia kháng chiến (như công an, quân đội) và sự tương quan trong tổng thể hệ thống chính sách xã hội nói chung.</w:t>
      </w:r>
    </w:p>
    <w:p w:rsidR="00987F7C" w:rsidRDefault="00413ADF" w:rsidP="00987F7C">
      <w:pPr>
        <w:pStyle w:val="FootnoteText"/>
        <w:spacing w:after="120"/>
        <w:ind w:firstLine="709"/>
        <w:rPr>
          <w:rFonts w:ascii="Times New Roman" w:hAnsi="Times New Roman"/>
          <w:spacing w:val="0"/>
          <w:sz w:val="28"/>
          <w:szCs w:val="28"/>
        </w:rPr>
      </w:pPr>
      <w:r w:rsidRPr="00474795">
        <w:rPr>
          <w:rFonts w:ascii="Times New Roman" w:hAnsi="Times New Roman"/>
          <w:spacing w:val="0"/>
          <w:sz w:val="28"/>
          <w:szCs w:val="28"/>
        </w:rPr>
        <w:lastRenderedPageBreak/>
        <w:t>- Góp phần thiết thực cải thiện mức sống</w:t>
      </w:r>
      <w:r w:rsidR="00F037E1" w:rsidRPr="00474795">
        <w:rPr>
          <w:rFonts w:ascii="Times New Roman" w:hAnsi="Times New Roman"/>
          <w:spacing w:val="0"/>
          <w:sz w:val="28"/>
          <w:szCs w:val="28"/>
        </w:rPr>
        <w:t>, giảm bớt khó khăn cho đối tượng TNXP tham gia kháng chiến, nay đã tuổi cao, sức yếu, lại rơi vào hoàn cảnh cô đơn, không nơi nương tựa.</w:t>
      </w:r>
    </w:p>
    <w:p w:rsidR="00C0690B" w:rsidRDefault="00486E15" w:rsidP="00C0690B">
      <w:pPr>
        <w:pStyle w:val="FootnoteText"/>
        <w:spacing w:after="120"/>
        <w:ind w:firstLine="709"/>
        <w:rPr>
          <w:rFonts w:ascii="Times New Roman" w:hAnsi="Times New Roman"/>
          <w:spacing w:val="0"/>
          <w:sz w:val="28"/>
          <w:szCs w:val="28"/>
        </w:rPr>
      </w:pPr>
      <w:r w:rsidRPr="00474795">
        <w:rPr>
          <w:rFonts w:ascii="Times New Roman" w:hAnsi="Times New Roman"/>
          <w:b/>
          <w:spacing w:val="0"/>
          <w:sz w:val="28"/>
          <w:szCs w:val="28"/>
        </w:rPr>
        <w:t>II. ĐÁNH GIÁ TÁC ĐỘNG</w:t>
      </w:r>
      <w:r w:rsidR="007E20E7" w:rsidRPr="00474795">
        <w:rPr>
          <w:rFonts w:ascii="Times New Roman" w:hAnsi="Times New Roman"/>
          <w:b/>
          <w:spacing w:val="0"/>
          <w:sz w:val="28"/>
          <w:szCs w:val="28"/>
        </w:rPr>
        <w:t xml:space="preserve"> CHÍNH SÁCH</w:t>
      </w:r>
    </w:p>
    <w:p w:rsidR="00C0690B" w:rsidRDefault="00486E15" w:rsidP="00C0690B">
      <w:pPr>
        <w:pStyle w:val="FootnoteText"/>
        <w:spacing w:after="120"/>
        <w:ind w:firstLine="709"/>
        <w:rPr>
          <w:rFonts w:ascii="Times New Roman" w:hAnsi="Times New Roman"/>
          <w:spacing w:val="0"/>
          <w:sz w:val="28"/>
          <w:szCs w:val="28"/>
        </w:rPr>
      </w:pPr>
      <w:r w:rsidRPr="00474795">
        <w:rPr>
          <w:rFonts w:ascii="Times New Roman" w:hAnsi="Times New Roman"/>
          <w:b/>
          <w:spacing w:val="0"/>
          <w:sz w:val="28"/>
          <w:szCs w:val="28"/>
        </w:rPr>
        <w:t>1.</w:t>
      </w:r>
      <w:r w:rsidR="007E20E7" w:rsidRPr="00474795">
        <w:rPr>
          <w:rFonts w:ascii="Times New Roman" w:hAnsi="Times New Roman"/>
          <w:b/>
          <w:spacing w:val="0"/>
          <w:sz w:val="28"/>
          <w:szCs w:val="28"/>
        </w:rPr>
        <w:t> Tác động đối với hệ thống pháp luật:</w:t>
      </w:r>
    </w:p>
    <w:p w:rsidR="00C0690B" w:rsidRDefault="007E20E7" w:rsidP="00C0690B">
      <w:pPr>
        <w:pStyle w:val="FootnoteText"/>
        <w:spacing w:after="120"/>
        <w:ind w:firstLine="709"/>
        <w:rPr>
          <w:rFonts w:ascii="Times New Roman" w:hAnsi="Times New Roman"/>
          <w:spacing w:val="0"/>
          <w:sz w:val="28"/>
          <w:szCs w:val="28"/>
        </w:rPr>
      </w:pPr>
      <w:r w:rsidRPr="00474795">
        <w:rPr>
          <w:rFonts w:ascii="Times New Roman" w:hAnsi="Times New Roman"/>
          <w:spacing w:val="0"/>
          <w:sz w:val="28"/>
          <w:szCs w:val="28"/>
        </w:rPr>
        <w:t>- Phù hợp với hệ thống pháp luật:</w:t>
      </w:r>
      <w:r w:rsidR="00486E15" w:rsidRPr="00474795">
        <w:rPr>
          <w:rFonts w:ascii="Times New Roman" w:hAnsi="Times New Roman"/>
          <w:spacing w:val="0"/>
          <w:sz w:val="28"/>
          <w:szCs w:val="28"/>
        </w:rPr>
        <w:t xml:space="preserve"> chính sách đề xuất chỉ </w:t>
      </w:r>
      <w:r w:rsidR="00845BC4" w:rsidRPr="00474795">
        <w:rPr>
          <w:rFonts w:ascii="Times New Roman" w:hAnsi="Times New Roman"/>
          <w:spacing w:val="0"/>
          <w:sz w:val="28"/>
          <w:szCs w:val="28"/>
        </w:rPr>
        <w:t>điều chỉnh</w:t>
      </w:r>
      <w:r w:rsidR="009F359D">
        <w:rPr>
          <w:rFonts w:ascii="Times New Roman" w:hAnsi="Times New Roman"/>
          <w:spacing w:val="0"/>
          <w:sz w:val="28"/>
          <w:szCs w:val="28"/>
        </w:rPr>
        <w:t xml:space="preserve"> về mức trợ cấp hằng</w:t>
      </w:r>
      <w:r w:rsidR="00486E15" w:rsidRPr="00474795">
        <w:rPr>
          <w:rFonts w:ascii="Times New Roman" w:hAnsi="Times New Roman"/>
          <w:spacing w:val="0"/>
          <w:sz w:val="28"/>
          <w:szCs w:val="28"/>
        </w:rPr>
        <w:t xml:space="preserve"> tháng đối với TNXP hoàn thành nhiệm vụ trong kháng chiến và TNXP cơ sở miền Nam</w:t>
      </w:r>
      <w:r w:rsidR="00845BC4" w:rsidRPr="00474795">
        <w:rPr>
          <w:rFonts w:ascii="Times New Roman" w:hAnsi="Times New Roman"/>
          <w:spacing w:val="0"/>
          <w:sz w:val="28"/>
          <w:szCs w:val="28"/>
        </w:rPr>
        <w:t xml:space="preserve"> nhằm đảm bảo sự phù hợp với quy định tại Khoản 1 Điều 3 Quyết định số 40/2011/QĐ-TTg, Điều 5 Nghị định số 112/2017/NĐ-CP và Nghị định số 76/2024/NĐ-CP.</w:t>
      </w:r>
      <w:r w:rsidR="00585BC3" w:rsidRPr="00474795">
        <w:rPr>
          <w:rFonts w:ascii="Times New Roman" w:hAnsi="Times New Roman"/>
          <w:spacing w:val="0"/>
          <w:sz w:val="28"/>
          <w:szCs w:val="28"/>
        </w:rPr>
        <w:t xml:space="preserve"> Các nội dung khác của Quyết định số 40/2011/QĐ-TTg và Nghị định số 112/2017/NĐ-CP vẫn được giữ nguyên.</w:t>
      </w:r>
    </w:p>
    <w:p w:rsidR="00C0690B" w:rsidRDefault="007E20E7" w:rsidP="00C0690B">
      <w:pPr>
        <w:pStyle w:val="FootnoteText"/>
        <w:spacing w:after="120"/>
        <w:ind w:firstLine="709"/>
        <w:rPr>
          <w:rFonts w:ascii="Times New Roman" w:hAnsi="Times New Roman"/>
          <w:spacing w:val="0"/>
          <w:sz w:val="28"/>
          <w:szCs w:val="28"/>
        </w:rPr>
      </w:pPr>
      <w:r w:rsidRPr="00474795">
        <w:rPr>
          <w:rFonts w:ascii="Times New Roman" w:hAnsi="Times New Roman"/>
          <w:spacing w:val="0"/>
          <w:sz w:val="28"/>
          <w:szCs w:val="28"/>
        </w:rPr>
        <w:t xml:space="preserve">- Tương thích với điều ước quốc tế: </w:t>
      </w:r>
      <w:r w:rsidR="00845BC4" w:rsidRPr="00474795">
        <w:rPr>
          <w:rFonts w:ascii="Times New Roman" w:hAnsi="Times New Roman"/>
          <w:spacing w:val="0"/>
          <w:sz w:val="28"/>
          <w:szCs w:val="28"/>
        </w:rPr>
        <w:t>đề xuất chính sách này</w:t>
      </w:r>
      <w:r w:rsidRPr="00474795">
        <w:rPr>
          <w:rFonts w:ascii="Times New Roman" w:hAnsi="Times New Roman"/>
          <w:spacing w:val="0"/>
          <w:sz w:val="28"/>
          <w:szCs w:val="28"/>
        </w:rPr>
        <w:t xml:space="preserve"> không ảnh hưởng đến các cam kết quốc tế mà Việt Nam là thành viên.</w:t>
      </w:r>
    </w:p>
    <w:p w:rsidR="007E20E7" w:rsidRPr="00C0690B" w:rsidRDefault="00845BC4" w:rsidP="00C0690B">
      <w:pPr>
        <w:pStyle w:val="FootnoteText"/>
        <w:spacing w:after="120"/>
        <w:ind w:firstLine="709"/>
        <w:rPr>
          <w:rFonts w:ascii="Times New Roman" w:hAnsi="Times New Roman"/>
          <w:spacing w:val="0"/>
          <w:sz w:val="28"/>
          <w:szCs w:val="28"/>
        </w:rPr>
      </w:pPr>
      <w:r w:rsidRPr="00474795">
        <w:rPr>
          <w:rFonts w:ascii="Times New Roman" w:hAnsi="Times New Roman"/>
          <w:b/>
          <w:spacing w:val="0"/>
          <w:sz w:val="28"/>
          <w:szCs w:val="28"/>
        </w:rPr>
        <w:t>2.</w:t>
      </w:r>
      <w:r w:rsidR="007E20E7" w:rsidRPr="00474795">
        <w:rPr>
          <w:rFonts w:ascii="Times New Roman" w:hAnsi="Times New Roman"/>
          <w:b/>
          <w:spacing w:val="0"/>
          <w:sz w:val="28"/>
          <w:szCs w:val="28"/>
        </w:rPr>
        <w:t xml:space="preserve"> Tác động về kinh tế - xã hội:</w:t>
      </w:r>
    </w:p>
    <w:p w:rsidR="004A7C70" w:rsidRPr="00474795" w:rsidRDefault="004A7C70" w:rsidP="00C0690B">
      <w:pPr>
        <w:spacing w:after="120"/>
        <w:ind w:firstLine="720"/>
      </w:pPr>
      <w:r w:rsidRPr="00474795">
        <w:t xml:space="preserve">Hiện nay </w:t>
      </w:r>
      <w:r w:rsidR="00EB3729" w:rsidRPr="00474795">
        <w:t xml:space="preserve">mức chuẩn trợ giúp xã hội </w:t>
      </w:r>
      <w:r w:rsidRPr="00474795">
        <w:t xml:space="preserve">theo Nghị định số 76/2024/NĐ-CP </w:t>
      </w:r>
      <w:r w:rsidR="00EB3729" w:rsidRPr="00474795">
        <w:t>là</w:t>
      </w:r>
      <w:r w:rsidRPr="00474795">
        <w:t xml:space="preserve"> 500.000 đồng/tháng. Theo quy định tại Khoản 1 Điều 3 Quyết định số 40/2011/QĐ-TTg; Điều 5 Nghị định số 112/2017/NĐ-CP thì trợ cấp </w:t>
      </w:r>
      <w:r w:rsidR="00DB128C">
        <w:rPr>
          <w:rFonts w:eastAsia="Calibri"/>
        </w:rPr>
        <w:t>hằng</w:t>
      </w:r>
      <w:r w:rsidRPr="00474795">
        <w:t xml:space="preserve"> tháng đối với TNXP sẽ được điều chỉnh</w:t>
      </w:r>
      <w:r w:rsidR="00EB3729" w:rsidRPr="00474795">
        <w:t xml:space="preserve"> tương ứng,</w:t>
      </w:r>
      <w:r w:rsidRPr="00474795">
        <w:t xml:space="preserve"> từ 540.000 đồng/người/tháng lên mức 1.000.000 đồng/người/tháng (tăng thêm 460.000 đồng/người/tháng theo phương án 2 tại Tờ trình số 82/TTr-BLĐTBXH ngày 29/11/2024 của Bộ Lao động – Thương binh và Xã hội).</w:t>
      </w:r>
    </w:p>
    <w:p w:rsidR="00805706" w:rsidRPr="00474795" w:rsidRDefault="00805706" w:rsidP="00C0690B">
      <w:pPr>
        <w:spacing w:after="120"/>
        <w:ind w:firstLine="720"/>
      </w:pPr>
      <w:r w:rsidRPr="00474795">
        <w:t>Theo thống kê của Bộ Nội vụ tại thời điểm 31/12/20</w:t>
      </w:r>
      <w:r w:rsidR="00CA1F02" w:rsidRPr="00474795">
        <w:t>23,</w:t>
      </w:r>
      <w:r w:rsidRPr="00474795">
        <w:t xml:space="preserve"> tổng số TNXP hưởng trợ cấp </w:t>
      </w:r>
      <w:r w:rsidR="00382534">
        <w:rPr>
          <w:rFonts w:eastAsia="Calibri"/>
        </w:rPr>
        <w:t>hằng</w:t>
      </w:r>
      <w:r w:rsidRPr="00474795">
        <w:t xml:space="preserve"> tháng là 3.668 người thì đến thời điểm 01/4/2025, số TNXP đang hưởng trợ cấp </w:t>
      </w:r>
      <w:r w:rsidR="00382534">
        <w:rPr>
          <w:rFonts w:eastAsia="Calibri"/>
        </w:rPr>
        <w:t>hằng</w:t>
      </w:r>
      <w:r w:rsidRPr="00474795">
        <w:t xml:space="preserve"> tháng còn lại là </w:t>
      </w:r>
      <w:r w:rsidRPr="00474795">
        <w:rPr>
          <w:b/>
        </w:rPr>
        <w:t>3.277 người</w:t>
      </w:r>
      <w:r w:rsidRPr="00474795">
        <w:t xml:space="preserve"> (trong đó, số hưởng theo Quyết định số 40/2011/QĐ-TTg là 3.248 người và số đang hưởng trợ cấp theo Nghị định 112/2017/NĐ-CP là 29 người). Như vậy trong khoảng thời gian 15 tháng, số TNXP hưởng trợ cấp </w:t>
      </w:r>
      <w:r w:rsidR="00382534">
        <w:rPr>
          <w:rFonts w:eastAsia="Calibri"/>
        </w:rPr>
        <w:t>hằng</w:t>
      </w:r>
      <w:r w:rsidRPr="00474795">
        <w:t xml:space="preserve"> tháng đã giảm 391 người (giảm khoảng 8,5%/1 năm)</w:t>
      </w:r>
    </w:p>
    <w:p w:rsidR="00805706" w:rsidRPr="00474795" w:rsidRDefault="00805706" w:rsidP="00C0690B">
      <w:pPr>
        <w:spacing w:after="120"/>
        <w:ind w:firstLine="720"/>
      </w:pPr>
      <w:r w:rsidRPr="00474795">
        <w:t xml:space="preserve">Về kinh phí, tổng số kinh phí tăng thêm 01 tháng là: </w:t>
      </w:r>
    </w:p>
    <w:p w:rsidR="00805706" w:rsidRPr="00474795" w:rsidRDefault="00805706" w:rsidP="00C0690B">
      <w:pPr>
        <w:spacing w:after="120"/>
        <w:ind w:firstLine="720"/>
      </w:pPr>
      <w:r w:rsidRPr="00474795">
        <w:t>- 3.277 người x 460.000 đ/tháng = 1 tỷ 507 triệu đồng.</w:t>
      </w:r>
    </w:p>
    <w:p w:rsidR="00805706" w:rsidRPr="00474795" w:rsidRDefault="00805706" w:rsidP="00C0690B">
      <w:pPr>
        <w:spacing w:after="120"/>
        <w:ind w:firstLine="720"/>
      </w:pPr>
      <w:r w:rsidRPr="00474795">
        <w:t>Số kinh phí tăng thêm 01 năm là 18 tỷ 90 triệu đồng.</w:t>
      </w:r>
    </w:p>
    <w:p w:rsidR="00C0690B" w:rsidRDefault="00845BC4" w:rsidP="00C0690B">
      <w:pPr>
        <w:spacing w:after="120"/>
        <w:ind w:firstLine="720"/>
      </w:pPr>
      <w:r w:rsidRPr="00474795">
        <w:t xml:space="preserve">Như vậy số kinh phí tăng thêm từ ngân sách nhà nước là không lớn, </w:t>
      </w:r>
      <w:r w:rsidR="00805706" w:rsidRPr="00474795">
        <w:t>nếu chia ra 34</w:t>
      </w:r>
      <w:r w:rsidR="00585BC3" w:rsidRPr="00474795">
        <w:t xml:space="preserve"> tỉnh, thành phố thì mỗi địa phương bình quân mỗi năm chi thêm khoảng </w:t>
      </w:r>
      <w:r w:rsidR="00805706" w:rsidRPr="00474795">
        <w:t>530</w:t>
      </w:r>
      <w:r w:rsidR="00585BC3" w:rsidRPr="00474795">
        <w:t xml:space="preserve"> triệu đồng (trợ cấp </w:t>
      </w:r>
      <w:r w:rsidR="00C424ED">
        <w:rPr>
          <w:rFonts w:eastAsia="Calibri"/>
        </w:rPr>
        <w:t>hằng</w:t>
      </w:r>
      <w:r w:rsidR="00585BC3" w:rsidRPr="00474795">
        <w:t xml:space="preserve"> tháng đối với TNXP được đảm bảo từ ngân sách địa phương). Nhưng ý nghĩa chính trị - xã hội đạt được lại rất lớn, góp phần nâng cao mức sống, đáp ứng sự mong mỏi của lực lượng TNXP, tăng thêm niềm tin của các thế hệ TNXP vào sự lãnh đạo của Đảng và Nhà nước. </w:t>
      </w:r>
    </w:p>
    <w:p w:rsidR="00C0690B" w:rsidRDefault="00585BC3" w:rsidP="00C0690B">
      <w:pPr>
        <w:spacing w:after="120"/>
        <w:ind w:firstLine="720"/>
      </w:pPr>
      <w:r w:rsidRPr="00474795">
        <w:rPr>
          <w:b/>
        </w:rPr>
        <w:t>3. Tác động về thủ tục hành chính</w:t>
      </w:r>
    </w:p>
    <w:p w:rsidR="00C0690B" w:rsidRDefault="00585BC3" w:rsidP="00C0690B">
      <w:pPr>
        <w:spacing w:after="120"/>
        <w:ind w:firstLine="720"/>
      </w:pPr>
      <w:r w:rsidRPr="00474795">
        <w:lastRenderedPageBreak/>
        <w:t xml:space="preserve">Đề xuất chính sách mới không làm phát sinh, thay đổi về thủ tục hành chính bởi chỉ điều chỉnh về mức trợ cấp </w:t>
      </w:r>
      <w:r w:rsidR="00EA023C">
        <w:rPr>
          <w:rFonts w:eastAsia="Calibri"/>
        </w:rPr>
        <w:t>hằng</w:t>
      </w:r>
      <w:r w:rsidRPr="00474795">
        <w:t xml:space="preserve"> tháng đối với TNXP. Các nội dung khác, trong đó có các quy định về thủ tục hành chính vẫn được giữ nguyên.</w:t>
      </w:r>
    </w:p>
    <w:p w:rsidR="007E20E7" w:rsidRPr="00474795" w:rsidRDefault="007E20E7" w:rsidP="00C0690B">
      <w:pPr>
        <w:spacing w:after="120"/>
        <w:ind w:firstLine="720"/>
      </w:pPr>
      <w:r w:rsidRPr="00474795">
        <w:rPr>
          <w:lang w:val="vi-VN"/>
        </w:rPr>
        <w:t xml:space="preserve">Trên đây là báo cáo đánh giá tác động đối với </w:t>
      </w:r>
      <w:r w:rsidR="00526938" w:rsidRPr="00474795">
        <w:rPr>
          <w:lang w:val="pt-BR"/>
        </w:rPr>
        <w:t xml:space="preserve">đề xuất xây dựng Quyết định của Thủ tướng Chính phủ điều chỉnh trợ cấp </w:t>
      </w:r>
      <w:r w:rsidR="00EA023C">
        <w:rPr>
          <w:rFonts w:eastAsia="Calibri"/>
        </w:rPr>
        <w:t>hằng</w:t>
      </w:r>
      <w:r w:rsidR="00526938" w:rsidRPr="00474795">
        <w:rPr>
          <w:lang w:val="pt-BR"/>
        </w:rPr>
        <w:t xml:space="preserve"> tháng đối với TNXP đã hoàn thành nhiệm vụ trong kháng chiến và TNXP cơ sở</w:t>
      </w:r>
      <w:r w:rsidR="00CA1F02" w:rsidRPr="00474795">
        <w:rPr>
          <w:lang w:val="pt-BR"/>
        </w:rPr>
        <w:t xml:space="preserve"> ở</w:t>
      </w:r>
      <w:r w:rsidR="00526938" w:rsidRPr="00474795">
        <w:rPr>
          <w:lang w:val="pt-BR"/>
        </w:rPr>
        <w:t xml:space="preserve"> miền Nam</w:t>
      </w:r>
      <w:r w:rsidRPr="00474795">
        <w:t>./.</w:t>
      </w:r>
    </w:p>
    <w:p w:rsidR="007E20E7" w:rsidRPr="00526938" w:rsidRDefault="007E20E7" w:rsidP="007E20E7">
      <w:pPr>
        <w:shd w:val="clear" w:color="auto" w:fill="FFFFFF"/>
        <w:spacing w:after="120"/>
        <w:rPr>
          <w:sz w:val="18"/>
        </w:rPr>
      </w:pPr>
    </w:p>
    <w:tbl>
      <w:tblPr>
        <w:tblW w:w="0" w:type="auto"/>
        <w:tblLook w:val="00A0" w:firstRow="1" w:lastRow="0" w:firstColumn="1" w:lastColumn="0" w:noHBand="0" w:noVBand="0"/>
      </w:tblPr>
      <w:tblGrid>
        <w:gridCol w:w="3891"/>
        <w:gridCol w:w="5181"/>
      </w:tblGrid>
      <w:tr w:rsidR="007E20E7" w:rsidRPr="00E722DB" w:rsidTr="007B0E47">
        <w:tc>
          <w:tcPr>
            <w:tcW w:w="3891" w:type="dxa"/>
          </w:tcPr>
          <w:p w:rsidR="007E20E7" w:rsidRDefault="007E20E7" w:rsidP="007B0E47">
            <w:pPr>
              <w:spacing w:before="0"/>
              <w:ind w:firstLine="0"/>
              <w:rPr>
                <w:b/>
                <w:i/>
                <w:sz w:val="24"/>
                <w:szCs w:val="22"/>
                <w:lang w:val="sv-SE"/>
              </w:rPr>
            </w:pPr>
            <w:r w:rsidRPr="001C3383">
              <w:rPr>
                <w:b/>
                <w:i/>
                <w:sz w:val="24"/>
                <w:szCs w:val="22"/>
                <w:lang w:val="sv-SE"/>
              </w:rPr>
              <w:t>Nơi nhận:</w:t>
            </w:r>
          </w:p>
          <w:p w:rsidR="001C3383" w:rsidRPr="00476F69" w:rsidRDefault="001C3383" w:rsidP="007B0E47">
            <w:pPr>
              <w:spacing w:before="0"/>
              <w:ind w:firstLine="0"/>
              <w:rPr>
                <w:sz w:val="22"/>
                <w:szCs w:val="22"/>
                <w:lang w:val="sv-SE"/>
              </w:rPr>
            </w:pPr>
            <w:r w:rsidRPr="00476F69">
              <w:rPr>
                <w:sz w:val="22"/>
                <w:szCs w:val="22"/>
                <w:lang w:val="sv-SE"/>
              </w:rPr>
              <w:t>- Bộ trưởng (để b/c);</w:t>
            </w:r>
          </w:p>
          <w:p w:rsidR="007E20E7" w:rsidRPr="00476F69" w:rsidRDefault="007E20E7" w:rsidP="007B0E47">
            <w:pPr>
              <w:spacing w:before="0"/>
              <w:ind w:firstLine="0"/>
              <w:rPr>
                <w:b/>
                <w:i/>
                <w:sz w:val="22"/>
                <w:szCs w:val="22"/>
                <w:lang w:val="vi-VN"/>
              </w:rPr>
            </w:pPr>
            <w:r w:rsidRPr="00476F69">
              <w:rPr>
                <w:sz w:val="22"/>
                <w:szCs w:val="22"/>
                <w:lang w:val="sv-SE"/>
              </w:rPr>
              <w:t xml:space="preserve">- </w:t>
            </w:r>
            <w:r w:rsidRPr="00476F69">
              <w:rPr>
                <w:sz w:val="22"/>
                <w:szCs w:val="22"/>
                <w:lang w:val="vi-VN"/>
              </w:rPr>
              <w:t>Bộ Tư pháp;</w:t>
            </w:r>
          </w:p>
          <w:p w:rsidR="007E20E7" w:rsidRPr="00476F69" w:rsidRDefault="007E20E7" w:rsidP="007B0E47">
            <w:pPr>
              <w:spacing w:before="0"/>
              <w:ind w:firstLine="0"/>
              <w:rPr>
                <w:b/>
                <w:i/>
                <w:sz w:val="22"/>
                <w:szCs w:val="22"/>
                <w:lang w:val="sv-SE"/>
              </w:rPr>
            </w:pPr>
            <w:r w:rsidRPr="00476F69">
              <w:rPr>
                <w:sz w:val="22"/>
                <w:szCs w:val="22"/>
              </w:rPr>
              <w:t>- Văn phòng Chính phủ;</w:t>
            </w:r>
          </w:p>
          <w:p w:rsidR="007E20E7" w:rsidRPr="00191D85" w:rsidRDefault="001C3383" w:rsidP="007B0E47">
            <w:pPr>
              <w:spacing w:before="0"/>
              <w:ind w:firstLine="0"/>
              <w:rPr>
                <w:b/>
                <w:i/>
                <w:lang w:val="sv-SE"/>
              </w:rPr>
            </w:pPr>
            <w:r w:rsidRPr="00476F69">
              <w:rPr>
                <w:sz w:val="22"/>
                <w:szCs w:val="22"/>
                <w:lang w:val="sv-SE"/>
              </w:rPr>
              <w:t>- Lưu: VT, PC, C</w:t>
            </w:r>
            <w:r w:rsidR="007E20E7" w:rsidRPr="00476F69">
              <w:rPr>
                <w:sz w:val="22"/>
                <w:szCs w:val="22"/>
                <w:lang w:val="sv-SE"/>
              </w:rPr>
              <w:t>NCC.</w:t>
            </w:r>
            <w:bookmarkStart w:id="0" w:name="_GoBack"/>
            <w:bookmarkEnd w:id="0"/>
          </w:p>
        </w:tc>
        <w:tc>
          <w:tcPr>
            <w:tcW w:w="5181" w:type="dxa"/>
          </w:tcPr>
          <w:p w:rsidR="001C3383" w:rsidRDefault="00D34A11" w:rsidP="001C3383">
            <w:pPr>
              <w:widowControl w:val="0"/>
              <w:spacing w:before="0"/>
              <w:ind w:firstLine="0"/>
              <w:jc w:val="center"/>
              <w:rPr>
                <w:b/>
                <w:color w:val="000000" w:themeColor="text1"/>
              </w:rPr>
            </w:pPr>
            <w:r>
              <w:rPr>
                <w:b/>
                <w:lang w:val="sv-SE"/>
              </w:rPr>
              <w:t xml:space="preserve"> </w:t>
            </w:r>
            <w:r w:rsidR="001C3383">
              <w:rPr>
                <w:b/>
                <w:color w:val="000000" w:themeColor="text1"/>
              </w:rPr>
              <w:t>KT. BỘ TRƯỞNG</w:t>
            </w:r>
          </w:p>
          <w:p w:rsidR="001C3383" w:rsidRDefault="001C3383" w:rsidP="001C3383">
            <w:pPr>
              <w:widowControl w:val="0"/>
              <w:spacing w:before="0"/>
              <w:ind w:firstLine="0"/>
              <w:jc w:val="center"/>
              <w:rPr>
                <w:b/>
                <w:color w:val="000000" w:themeColor="text1"/>
              </w:rPr>
            </w:pPr>
            <w:r>
              <w:rPr>
                <w:b/>
                <w:color w:val="000000" w:themeColor="text1"/>
              </w:rPr>
              <w:t xml:space="preserve"> THỨ TRƯỞNG</w:t>
            </w:r>
          </w:p>
          <w:p w:rsidR="001C3383" w:rsidRPr="00C67BC1" w:rsidRDefault="001C3383" w:rsidP="001C3383">
            <w:pPr>
              <w:widowControl w:val="0"/>
              <w:spacing w:before="0" w:line="276" w:lineRule="auto"/>
              <w:ind w:firstLine="0"/>
              <w:jc w:val="center"/>
              <w:rPr>
                <w:b/>
                <w:color w:val="000000" w:themeColor="text1"/>
              </w:rPr>
            </w:pPr>
          </w:p>
          <w:p w:rsidR="001C3383" w:rsidRDefault="001C3383" w:rsidP="001C3383">
            <w:pPr>
              <w:widowControl w:val="0"/>
              <w:spacing w:before="0" w:line="276" w:lineRule="auto"/>
              <w:ind w:firstLine="0"/>
              <w:jc w:val="center"/>
              <w:rPr>
                <w:b/>
                <w:color w:val="000000" w:themeColor="text1"/>
                <w:sz w:val="26"/>
              </w:rPr>
            </w:pPr>
          </w:p>
          <w:p w:rsidR="001C3383" w:rsidRPr="00C67BC1" w:rsidRDefault="001C3383" w:rsidP="001C3383">
            <w:pPr>
              <w:widowControl w:val="0"/>
              <w:spacing w:before="0" w:line="276" w:lineRule="auto"/>
              <w:ind w:firstLine="0"/>
              <w:jc w:val="center"/>
              <w:rPr>
                <w:b/>
                <w:color w:val="000000" w:themeColor="text1"/>
                <w:sz w:val="26"/>
              </w:rPr>
            </w:pPr>
          </w:p>
          <w:p w:rsidR="001C3383" w:rsidRPr="00C67BC1" w:rsidRDefault="001C3383" w:rsidP="001C3383">
            <w:pPr>
              <w:widowControl w:val="0"/>
              <w:spacing w:before="0" w:line="276" w:lineRule="auto"/>
              <w:ind w:firstLine="0"/>
              <w:jc w:val="center"/>
              <w:rPr>
                <w:b/>
                <w:color w:val="000000" w:themeColor="text1"/>
                <w:sz w:val="26"/>
              </w:rPr>
            </w:pPr>
          </w:p>
          <w:p w:rsidR="001C3383" w:rsidRDefault="001C3383" w:rsidP="001C3383">
            <w:pPr>
              <w:spacing w:before="0"/>
              <w:ind w:firstLine="0"/>
              <w:rPr>
                <w:b/>
                <w:color w:val="000000" w:themeColor="text1"/>
                <w:sz w:val="26"/>
              </w:rPr>
            </w:pPr>
          </w:p>
          <w:p w:rsidR="007E20E7" w:rsidRPr="00474795" w:rsidRDefault="001C3383" w:rsidP="001C3383">
            <w:pPr>
              <w:spacing w:before="0"/>
              <w:ind w:firstLine="0"/>
              <w:rPr>
                <w:b/>
                <w:lang w:val="sv-SE"/>
              </w:rPr>
            </w:pPr>
            <w:r>
              <w:rPr>
                <w:b/>
                <w:color w:val="000000" w:themeColor="text1"/>
                <w:sz w:val="26"/>
              </w:rPr>
              <w:t xml:space="preserve">                         </w:t>
            </w:r>
            <w:r>
              <w:rPr>
                <w:b/>
                <w:color w:val="000000" w:themeColor="text1"/>
              </w:rPr>
              <w:t>Nguyễn Thị Hà</w:t>
            </w:r>
          </w:p>
        </w:tc>
      </w:tr>
    </w:tbl>
    <w:p w:rsidR="007E20E7" w:rsidRPr="00E722DB" w:rsidRDefault="007E20E7" w:rsidP="007E20E7">
      <w:pPr>
        <w:shd w:val="clear" w:color="auto" w:fill="FFFFFF"/>
        <w:spacing w:after="120"/>
        <w:ind w:firstLine="0"/>
        <w:rPr>
          <w:b/>
          <w:lang w:val="sv-SE"/>
        </w:rPr>
      </w:pPr>
    </w:p>
    <w:p w:rsidR="007E20E7" w:rsidRPr="00E722DB" w:rsidRDefault="007E20E7" w:rsidP="007E20E7">
      <w:pPr>
        <w:shd w:val="clear" w:color="auto" w:fill="FFFFFF"/>
        <w:spacing w:after="120"/>
        <w:ind w:firstLine="720"/>
        <w:rPr>
          <w:b/>
          <w:lang w:val="sv-SE"/>
        </w:rPr>
      </w:pPr>
    </w:p>
    <w:p w:rsidR="007E20E7" w:rsidRDefault="007E20E7" w:rsidP="007E20E7">
      <w:pPr>
        <w:ind w:firstLine="0"/>
      </w:pPr>
    </w:p>
    <w:p w:rsidR="00B22B14" w:rsidRDefault="00B22B14"/>
    <w:sectPr w:rsidR="00B22B14" w:rsidSect="00987F7C">
      <w:headerReference w:type="default" r:id="rId8"/>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4CE" w:rsidRDefault="001D34CE" w:rsidP="00F62F0D">
      <w:pPr>
        <w:spacing w:before="0"/>
      </w:pPr>
      <w:r>
        <w:separator/>
      </w:r>
    </w:p>
  </w:endnote>
  <w:endnote w:type="continuationSeparator" w:id="0">
    <w:p w:rsidR="001D34CE" w:rsidRDefault="001D34CE" w:rsidP="00F62F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4CE" w:rsidRDefault="001D34CE" w:rsidP="00F62F0D">
      <w:pPr>
        <w:spacing w:before="0"/>
      </w:pPr>
      <w:r>
        <w:separator/>
      </w:r>
    </w:p>
  </w:footnote>
  <w:footnote w:type="continuationSeparator" w:id="0">
    <w:p w:rsidR="001D34CE" w:rsidRDefault="001D34CE" w:rsidP="00F62F0D">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48358"/>
      <w:docPartObj>
        <w:docPartGallery w:val="Page Numbers (Top of Page)"/>
        <w:docPartUnique/>
      </w:docPartObj>
    </w:sdtPr>
    <w:sdtEndPr>
      <w:rPr>
        <w:noProof/>
      </w:rPr>
    </w:sdtEndPr>
    <w:sdtContent>
      <w:p w:rsidR="00C579E4" w:rsidRDefault="000701CC">
        <w:pPr>
          <w:pStyle w:val="Header"/>
          <w:jc w:val="center"/>
        </w:pPr>
        <w:r>
          <w:fldChar w:fldCharType="begin"/>
        </w:r>
        <w:r>
          <w:instrText xml:space="preserve"> PAGE   \* MERGEFORMAT </w:instrText>
        </w:r>
        <w:r>
          <w:fldChar w:fldCharType="separate"/>
        </w:r>
        <w:r w:rsidR="00476F69">
          <w:rPr>
            <w:noProof/>
          </w:rPr>
          <w:t>4</w:t>
        </w:r>
        <w:r>
          <w:rPr>
            <w:noProof/>
          </w:rPr>
          <w:fldChar w:fldCharType="end"/>
        </w:r>
      </w:p>
    </w:sdtContent>
  </w:sdt>
  <w:p w:rsidR="00C579E4" w:rsidRDefault="001D34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0E7"/>
    <w:rsid w:val="00013C71"/>
    <w:rsid w:val="00042F7F"/>
    <w:rsid w:val="000701CC"/>
    <w:rsid w:val="00121160"/>
    <w:rsid w:val="00144E6F"/>
    <w:rsid w:val="001C3383"/>
    <w:rsid w:val="001D34CE"/>
    <w:rsid w:val="00291680"/>
    <w:rsid w:val="002C642B"/>
    <w:rsid w:val="003126E5"/>
    <w:rsid w:val="00382534"/>
    <w:rsid w:val="00385A95"/>
    <w:rsid w:val="003F7A8C"/>
    <w:rsid w:val="00413ADF"/>
    <w:rsid w:val="00474795"/>
    <w:rsid w:val="00476F69"/>
    <w:rsid w:val="00486E15"/>
    <w:rsid w:val="004A7C70"/>
    <w:rsid w:val="00526938"/>
    <w:rsid w:val="00585BC3"/>
    <w:rsid w:val="006650BB"/>
    <w:rsid w:val="007E20E7"/>
    <w:rsid w:val="007E66B8"/>
    <w:rsid w:val="007F4CD5"/>
    <w:rsid w:val="0080112D"/>
    <w:rsid w:val="00805706"/>
    <w:rsid w:val="00845BC4"/>
    <w:rsid w:val="00870A0B"/>
    <w:rsid w:val="008714BB"/>
    <w:rsid w:val="008C4F93"/>
    <w:rsid w:val="00987F7C"/>
    <w:rsid w:val="009F359D"/>
    <w:rsid w:val="00A422A9"/>
    <w:rsid w:val="00B173F0"/>
    <w:rsid w:val="00B22B14"/>
    <w:rsid w:val="00C0690B"/>
    <w:rsid w:val="00C424ED"/>
    <w:rsid w:val="00C45897"/>
    <w:rsid w:val="00CA1F02"/>
    <w:rsid w:val="00CD5BFF"/>
    <w:rsid w:val="00D34A11"/>
    <w:rsid w:val="00DB128C"/>
    <w:rsid w:val="00DD75D7"/>
    <w:rsid w:val="00E97D08"/>
    <w:rsid w:val="00EA023C"/>
    <w:rsid w:val="00EB3729"/>
    <w:rsid w:val="00EC60C6"/>
    <w:rsid w:val="00EE1037"/>
    <w:rsid w:val="00EF2CBB"/>
    <w:rsid w:val="00F037E1"/>
    <w:rsid w:val="00F62F0D"/>
    <w:rsid w:val="00FD1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2B54F1-4118-4F84-8764-7018633F7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0E7"/>
    <w:pPr>
      <w:spacing w:before="120" w:after="0" w:line="240" w:lineRule="auto"/>
      <w:ind w:firstLine="567"/>
      <w:jc w:val="both"/>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7E20E7"/>
    <w:rPr>
      <w:rFonts w:ascii=".VnTime" w:hAnsi=".VnTime"/>
      <w:spacing w:val="2"/>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7E20E7"/>
    <w:rPr>
      <w:rFonts w:ascii=".VnTime" w:eastAsia="Times New Roman" w:hAnsi=".VnTime" w:cs="Times New Roman"/>
      <w:spacing w:val="2"/>
      <w:sz w:val="20"/>
      <w:szCs w:val="20"/>
    </w:rPr>
  </w:style>
  <w:style w:type="paragraph" w:styleId="Header">
    <w:name w:val="header"/>
    <w:basedOn w:val="Normal"/>
    <w:link w:val="HeaderChar"/>
    <w:uiPriority w:val="99"/>
    <w:unhideWhenUsed/>
    <w:rsid w:val="007E20E7"/>
    <w:pPr>
      <w:tabs>
        <w:tab w:val="center" w:pos="4680"/>
        <w:tab w:val="right" w:pos="9360"/>
      </w:tabs>
      <w:spacing w:before="0"/>
    </w:pPr>
  </w:style>
  <w:style w:type="character" w:customStyle="1" w:styleId="HeaderChar">
    <w:name w:val="Header Char"/>
    <w:basedOn w:val="DefaultParagraphFont"/>
    <w:link w:val="Header"/>
    <w:uiPriority w:val="99"/>
    <w:rsid w:val="007E20E7"/>
    <w:rPr>
      <w:rFonts w:eastAsia="Times New Roman" w:cs="Times New Roman"/>
      <w:szCs w:val="28"/>
    </w:rPr>
  </w:style>
  <w:style w:type="character" w:styleId="FootnoteReference">
    <w:name w:val="footnote reference"/>
    <w:basedOn w:val="DefaultParagraphFont"/>
    <w:uiPriority w:val="99"/>
    <w:semiHidden/>
    <w:unhideWhenUsed/>
    <w:rsid w:val="00F62F0D"/>
    <w:rPr>
      <w:vertAlign w:val="superscript"/>
    </w:rPr>
  </w:style>
  <w:style w:type="paragraph" w:styleId="Footer">
    <w:name w:val="footer"/>
    <w:basedOn w:val="Normal"/>
    <w:link w:val="FooterChar"/>
    <w:uiPriority w:val="99"/>
    <w:unhideWhenUsed/>
    <w:rsid w:val="00413ADF"/>
    <w:pPr>
      <w:tabs>
        <w:tab w:val="center" w:pos="4680"/>
        <w:tab w:val="right" w:pos="9360"/>
      </w:tabs>
      <w:spacing w:before="0"/>
    </w:pPr>
  </w:style>
  <w:style w:type="character" w:customStyle="1" w:styleId="FooterChar">
    <w:name w:val="Footer Char"/>
    <w:basedOn w:val="DefaultParagraphFont"/>
    <w:link w:val="Footer"/>
    <w:uiPriority w:val="99"/>
    <w:rsid w:val="00413ADF"/>
    <w:rPr>
      <w:rFonts w:eastAsia="Times New Roman" w:cs="Times New Roman"/>
      <w:szCs w:val="28"/>
    </w:rPr>
  </w:style>
  <w:style w:type="paragraph" w:styleId="BalloonText">
    <w:name w:val="Balloon Text"/>
    <w:basedOn w:val="Normal"/>
    <w:link w:val="BalloonTextChar"/>
    <w:uiPriority w:val="99"/>
    <w:semiHidden/>
    <w:unhideWhenUsed/>
    <w:rsid w:val="0052693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93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vanban.chinhphu.vn/?pageid=27160&amp;docid=2028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van-hoa-xa-hoi/quyet-dinh-40-2011-qd-ttg-che-do-thanh-nien-xung-phong-127049.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2025-08-05T07:53:00Z</cp:lastPrinted>
  <dcterms:created xsi:type="dcterms:W3CDTF">2024-12-19T03:19:00Z</dcterms:created>
  <dcterms:modified xsi:type="dcterms:W3CDTF">2025-08-05T07:54:00Z</dcterms:modified>
</cp:coreProperties>
</file>